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59350966.xml.htm"/>
      <w:bookmarkStart w:id="1" w:name="kswkform4_175935096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Genworth Holdings, Inc.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11011 WEST BROAD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GLEN ALLEN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23060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Enact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23"/>
        <w:gridCol w:w="907"/>
        <w:gridCol w:w="779"/>
        <w:gridCol w:w="602"/>
        <w:gridCol w:w="334"/>
        <w:gridCol w:w="991"/>
        <w:gridCol w:w="411"/>
        <w:gridCol w:w="981"/>
        <w:gridCol w:w="1424"/>
        <w:gridCol w:w="947"/>
        <w:gridCol w:w="90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09/30/2025</w:t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922,169</w:t>
            </w:r>
          </w:p>
        </w:tc>
        <w:tc>
          <w:tcPr>
            <w:tcW w:w="4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38.3466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4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117,951,281</w:t>
            </w:r>
          </w:p>
        </w:tc>
        <w:tc>
          <w:tcPr>
            <w:tcW w:w="9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Share Repurchase Agreement between Enact Holdings, Inc. (the "Issuer") and Genworth Holdings, Inc. dated as of April 30, 2025 (the "Agreement"). A copy of the Agreement can be found as exhibit 10.1 to the Issuer's Form 10-Q for the quarterly period ended March 31, 2025, on the SEC's website at: https://www.sec.gov/Archives/edgar/data/1823529/000182352925000124/enact-genworthrepurchaseag.htm.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 price per share determined pursuant to the terms of the Agreement, based on a weighted average price paid by the Issuer for purchases from third-parties.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Genworth Holdings, Inc. owns approximately 81% of the outstanding shares of common stock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Lisa J. Baldyga, Vice President and Treasurer on behalf of Genworth Holdings, Inc.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2983" TargetMode="External"/><Relationship Id="rId5" Type="http://schemas.openxmlformats.org/officeDocument/2006/relationships/hyperlink" Target="http://www.sec.gov/cgi-bin/browse-edgar?action=getcompany&amp;CIK=00018235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678</Words>
  <Characters>3731</Characters>
  <CharactersWithSpaces>4349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