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5848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84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23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Gupta Rohit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ENACT HOLDINGS,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232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23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403,164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402,650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31,233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36,909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1,175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1,175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-2784475</wp:posOffset>
            </wp:positionV>
            <wp:extent cx="29210" cy="2790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9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will settle into shares of Issuer common stock on a 1:1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Company withheld shares of common stock to satisfy the tax withholding obligation for the Reporting Person's Performance Stock Units resulting from a dividend with a record date of February 21, 2025 and a payment date of March 14, 2025.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will settle into shares of Issuer common stock on a 1:1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9, 2024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restricted stock units acquired pursuant to reinvestment terms in the restricted stock unit award agreement resulting from a quarterly dividend at $0.185 per share, paid on March 14,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16, 2025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21, 2026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 Stock Units resulting from a dividend with a record date of February 21, 2025 and a payment date of March 14,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Joe Jacumin, by power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23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8069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2025-03-18T15:17:29Z</dcterms:created>
  <dcterms:modified xsi:type="dcterms:W3CDTF">2025-03-18T15:17:29Z</dcterms:modified>
</cp:coreProperties>
</file>